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4A" w:rsidRDefault="00E03BEB">
      <w:pPr>
        <w:ind w:right="284"/>
      </w:pPr>
      <w:bookmarkStart w:id="0" w:name="_GoBack"/>
      <w:bookmarkEnd w:id="0"/>
      <w:r>
        <w:rPr>
          <w:rFonts w:ascii="Times New Roman" w:hAnsi="Times New Roman" w:cs="Times New Roman"/>
          <w:lang w:val="cs-CZ"/>
        </w:rPr>
        <w:t>1. Prohlédni si obrázky a urči jejich společný znak.</w:t>
      </w:r>
    </w:p>
    <w:p w:rsidR="00F5104A" w:rsidRDefault="00E03BEB">
      <w:pPr>
        <w:ind w:right="28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2. Znáš anglický název popisující tento fenomén? Pokus se vymyslet český název.</w:t>
      </w:r>
    </w:p>
    <w:p w:rsidR="00F5104A" w:rsidRDefault="00E03BEB">
      <w:pPr>
        <w:ind w:right="284"/>
      </w:pPr>
      <w:r>
        <w:rPr>
          <w:rFonts w:ascii="Times New Roman" w:hAnsi="Times New Roman" w:cs="Times New Roman"/>
          <w:lang w:val="cs-CZ"/>
        </w:rPr>
        <w:t>3. Proč se takové chování označuje jako antisociální a neslušné?</w:t>
      </w:r>
    </w:p>
    <w:p w:rsidR="00F5104A" w:rsidRDefault="00E03BEB">
      <w:pPr>
        <w:ind w:right="28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4. Jaké důsledky může mít takové chování pro jedince na </w:t>
      </w:r>
      <w:r>
        <w:rPr>
          <w:rFonts w:ascii="Times New Roman" w:hAnsi="Times New Roman" w:cs="Times New Roman"/>
          <w:lang w:val="cs-CZ"/>
        </w:rPr>
        <w:t>obrázcích?</w:t>
      </w:r>
    </w:p>
    <w:p w:rsidR="00F5104A" w:rsidRDefault="00E03BEB">
      <w:pPr>
        <w:ind w:right="28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5. Navrhněte ve skupinách řešení, jak by se dalo bojovat s takovou závislostí?</w:t>
      </w:r>
    </w:p>
    <w:p w:rsidR="00F5104A" w:rsidRDefault="00F5104A">
      <w:pPr>
        <w:ind w:right="284"/>
        <w:rPr>
          <w:rFonts w:ascii="Times New Roman" w:hAnsi="Times New Roman" w:cs="Times New Roman"/>
          <w:lang w:val="cs-CZ"/>
        </w:rPr>
      </w:pPr>
    </w:p>
    <w:p w:rsidR="00F5104A" w:rsidRDefault="00E03BEB">
      <w:pPr>
        <w:ind w:right="284"/>
        <w:rPr>
          <w:rFonts w:ascii="Times New Roman" w:hAnsi="Times New Roman" w:cs="Times New Roman"/>
          <w:lang w:val="cs-CZ"/>
        </w:rPr>
      </w:pPr>
      <w:r>
        <w:rPr>
          <w:noProof/>
          <w:lang w:val="cs-CZ" w:eastAsia="cs-CZ"/>
        </w:rPr>
        <w:drawing>
          <wp:anchor distT="0" distB="5080" distL="114300" distR="114300" simplePos="0" relativeHeight="3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-109220</wp:posOffset>
            </wp:positionV>
            <wp:extent cx="3260725" cy="1880870"/>
            <wp:effectExtent l="0" t="0" r="0" b="0"/>
            <wp:wrapTight wrapText="bothSides">
              <wp:wrapPolygon edited="0">
                <wp:start x="-27" y="0"/>
                <wp:lineTo x="-27" y="21413"/>
                <wp:lineTo x="21448" y="21413"/>
                <wp:lineTo x="21448" y="0"/>
                <wp:lineTo x="-27" y="0"/>
              </wp:wrapPolygon>
            </wp:wrapTight>
            <wp:docPr id="1" name="Obrázek 3" descr="Výsledek obrázku pro phub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Výsledek obrázku pro phubb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5715" distL="114300" distR="123190" simplePos="0" relativeHeight="4" behindDoc="0" locked="0" layoutInCell="1" allowOverlap="1">
            <wp:simplePos x="0" y="0"/>
            <wp:positionH relativeFrom="margin">
              <wp:posOffset>-114935</wp:posOffset>
            </wp:positionH>
            <wp:positionV relativeFrom="paragraph">
              <wp:posOffset>-109220</wp:posOffset>
            </wp:positionV>
            <wp:extent cx="3248025" cy="1880235"/>
            <wp:effectExtent l="0" t="0" r="0" b="0"/>
            <wp:wrapTight wrapText="bothSides">
              <wp:wrapPolygon edited="0">
                <wp:start x="-32" y="0"/>
                <wp:lineTo x="-32" y="21343"/>
                <wp:lineTo x="21501" y="21343"/>
                <wp:lineTo x="21501" y="0"/>
                <wp:lineTo x="-32" y="0"/>
              </wp:wrapPolygon>
            </wp:wrapTight>
            <wp:docPr id="2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cs-CZ"/>
        </w:rPr>
        <w:t>Obr. 1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 xml:space="preserve">       Obr. 2</w:t>
      </w:r>
    </w:p>
    <w:p w:rsidR="00F5104A" w:rsidRDefault="00E03BEB">
      <w:pPr>
        <w:ind w:right="283"/>
      </w:pPr>
      <w:r>
        <w:rPr>
          <w:noProof/>
          <w:lang w:val="cs-CZ" w:eastAsia="cs-CZ"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65405</wp:posOffset>
            </wp:positionV>
            <wp:extent cx="3286125" cy="2460625"/>
            <wp:effectExtent l="0" t="0" r="0" b="0"/>
            <wp:wrapTight wrapText="bothSides">
              <wp:wrapPolygon edited="0">
                <wp:start x="-44" y="0"/>
                <wp:lineTo x="-44" y="21362"/>
                <wp:lineTo x="21532" y="21362"/>
                <wp:lineTo x="21532" y="0"/>
                <wp:lineTo x="-44" y="0"/>
              </wp:wrapPolygon>
            </wp:wrapTight>
            <wp:docPr id="3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1905" distL="114300" distR="123190" simplePos="0" relativeHeight="6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76835</wp:posOffset>
            </wp:positionV>
            <wp:extent cx="3286125" cy="2455545"/>
            <wp:effectExtent l="0" t="0" r="0" b="0"/>
            <wp:wrapTight wrapText="bothSides">
              <wp:wrapPolygon edited="0">
                <wp:start x="-57" y="0"/>
                <wp:lineTo x="-57" y="21393"/>
                <wp:lineTo x="21533" y="21393"/>
                <wp:lineTo x="21533" y="0"/>
                <wp:lineTo x="-57" y="0"/>
              </wp:wrapPolygon>
            </wp:wrapTight>
            <wp:docPr id="4" name="Obrázek 5" descr="Výsledek obrázku pro phub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5" descr="Výsledek obrázku pro phubbi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99" t="4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cs-CZ"/>
        </w:rPr>
        <w:t>Obr. 3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 xml:space="preserve">       Obr. 4</w:t>
      </w:r>
    </w:p>
    <w:p w:rsidR="00F5104A" w:rsidRDefault="00E03BEB">
      <w:pPr>
        <w:spacing w:after="0"/>
        <w:ind w:right="283"/>
      </w:pPr>
      <w:r>
        <w:rPr>
          <w:noProof/>
          <w:lang w:val="cs-CZ" w:eastAsia="cs-CZ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61595</wp:posOffset>
            </wp:positionV>
            <wp:extent cx="3277870" cy="2179955"/>
            <wp:effectExtent l="0" t="0" r="0" b="0"/>
            <wp:wrapTight wrapText="bothSides">
              <wp:wrapPolygon edited="0">
                <wp:start x="-27" y="0"/>
                <wp:lineTo x="-27" y="21302"/>
                <wp:lineTo x="21462" y="21302"/>
                <wp:lineTo x="21462" y="0"/>
                <wp:lineTo x="-27" y="0"/>
              </wp:wrapPolygon>
            </wp:wrapTight>
            <wp:docPr id="5" name="Obrázek 4" descr="Výsledek obrázku pro phub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Výsledek obrázku pro phubb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8890" distL="114300" distR="114300" simplePos="0" relativeHeight="7" behindDoc="0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60960</wp:posOffset>
            </wp:positionV>
            <wp:extent cx="3246120" cy="2181860"/>
            <wp:effectExtent l="0" t="0" r="0" b="0"/>
            <wp:wrapTight wrapText="bothSides">
              <wp:wrapPolygon edited="0">
                <wp:start x="-9" y="0"/>
                <wp:lineTo x="-9" y="21489"/>
                <wp:lineTo x="21419" y="21489"/>
                <wp:lineTo x="21419" y="0"/>
                <wp:lineTo x="-9" y="0"/>
              </wp:wrapPolygon>
            </wp:wrapTight>
            <wp:docPr id="6" name="Obrázek 6" descr="Výsledek obrázku pro phub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Výsledek obrázku pro phubbi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14" r="3140" b="5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04A" w:rsidRDefault="00E03BEB">
      <w:pPr>
        <w:spacing w:after="0"/>
        <w:ind w:right="283"/>
      </w:pPr>
      <w:r>
        <w:rPr>
          <w:rFonts w:ascii="Times New Roman" w:hAnsi="Times New Roman" w:cs="Times New Roman"/>
          <w:lang w:val="cs-CZ"/>
        </w:rPr>
        <w:t>Obr. 5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 xml:space="preserve">       Obr. 6</w:t>
      </w:r>
    </w:p>
    <w:p w:rsidR="00F5104A" w:rsidRDefault="00F5104A">
      <w:pPr>
        <w:ind w:left="-567" w:right="284"/>
        <w:rPr>
          <w:rFonts w:ascii="Times New Roman" w:hAnsi="Times New Roman" w:cs="Times New Roman"/>
          <w:lang w:val="cs-CZ"/>
        </w:rPr>
      </w:pPr>
    </w:p>
    <w:p w:rsidR="00F5104A" w:rsidRDefault="00F5104A">
      <w:pPr>
        <w:ind w:left="-567" w:right="284"/>
        <w:rPr>
          <w:rFonts w:ascii="Times New Roman" w:hAnsi="Times New Roman" w:cs="Times New Roman"/>
          <w:lang w:val="cs-CZ"/>
        </w:rPr>
      </w:pPr>
    </w:p>
    <w:p w:rsidR="00F5104A" w:rsidRDefault="00E03BEB">
      <w:pPr>
        <w:ind w:left="-567" w:right="284"/>
      </w:pPr>
      <w:hyperlink r:id="rId11">
        <w:r>
          <w:rPr>
            <w:rStyle w:val="Internetovodkaz"/>
            <w:rFonts w:ascii="Times New Roman" w:hAnsi="Times New Roman" w:cs="Times New Roman"/>
            <w:lang w:val="cs-CZ"/>
          </w:rPr>
          <w:t>Zdroje obrázků:</w:t>
        </w:r>
      </w:hyperlink>
    </w:p>
    <w:p w:rsidR="00F5104A" w:rsidRDefault="00E03BEB">
      <w:pPr>
        <w:ind w:left="-567" w:right="284"/>
      </w:pPr>
      <w:hyperlink r:id="rId12">
        <w:r>
          <w:rPr>
            <w:rStyle w:val="Internetovodkaz"/>
            <w:rFonts w:ascii="Times New Roman" w:hAnsi="Times New Roman" w:cs="Times New Roman"/>
            <w:lang w:val="cs-CZ"/>
          </w:rPr>
          <w:t>http://www.bestofnetwork.gr/viral/esis-xerete-ti-simeni-phubbing/</w:t>
        </w:r>
      </w:hyperlink>
    </w:p>
    <w:p w:rsidR="00F5104A" w:rsidRDefault="00E03BEB">
      <w:pPr>
        <w:ind w:left="-567" w:right="284"/>
      </w:pPr>
      <w:hyperlink r:id="rId13">
        <w:r>
          <w:rPr>
            <w:rStyle w:val="Internetovodkaz"/>
            <w:rFonts w:ascii="Times New Roman" w:hAnsi="Times New Roman" w:cs="Times New Roman"/>
            <w:lang w:val="cs-CZ"/>
          </w:rPr>
          <w:t>http://www.sheknows.com/parenting/articles/1042093/balancing-technology-for-the-greater-good</w:t>
        </w:r>
      </w:hyperlink>
    </w:p>
    <w:p w:rsidR="00F5104A" w:rsidRDefault="00E03BEB">
      <w:pPr>
        <w:ind w:left="-567" w:right="284"/>
      </w:pPr>
      <w:hyperlink r:id="rId14">
        <w:r>
          <w:rPr>
            <w:rStyle w:val="Internetovodkaz"/>
            <w:rFonts w:ascii="Times New Roman" w:hAnsi="Times New Roman" w:cs="Times New Roman"/>
            <w:lang w:val="cs-CZ"/>
          </w:rPr>
          <w:t>http://www.divineeatingout.</w:t>
        </w:r>
        <w:r>
          <w:rPr>
            <w:rStyle w:val="Internetovodkaz"/>
            <w:rFonts w:ascii="Times New Roman" w:hAnsi="Times New Roman" w:cs="Times New Roman"/>
            <w:lang w:val="cs-CZ"/>
          </w:rPr>
          <w:t>com/consumer-1/2017/8/11/the-anti-social-art-of-phubbing</w:t>
        </w:r>
      </w:hyperlink>
    </w:p>
    <w:p w:rsidR="00F5104A" w:rsidRDefault="00E03BEB">
      <w:pPr>
        <w:ind w:left="-567" w:right="284"/>
      </w:pPr>
      <w:hyperlink r:id="rId15">
        <w:r>
          <w:rPr>
            <w:rStyle w:val="Internetovodkaz"/>
            <w:rFonts w:ascii="Times New Roman" w:hAnsi="Times New Roman" w:cs="Times New Roman"/>
            <w:lang w:val="cs-CZ"/>
          </w:rPr>
          <w:t>http://www.local8now.com/home/headlines/The-effects-of-phubbing-330943332.html</w:t>
        </w:r>
      </w:hyperlink>
    </w:p>
    <w:p w:rsidR="00F5104A" w:rsidRDefault="00E03BEB">
      <w:pPr>
        <w:ind w:left="-567" w:right="284"/>
      </w:pPr>
      <w:hyperlink r:id="rId16">
        <w:r>
          <w:rPr>
            <w:rStyle w:val="Internetovodkaz"/>
            <w:rFonts w:ascii="Times New Roman" w:hAnsi="Times New Roman" w:cs="Times New Roman"/>
            <w:lang w:val="cs-CZ"/>
          </w:rPr>
          <w:t>https://www.merriam-webster.com/words-at-play/phubbing-words-we%27re-watching</w:t>
        </w:r>
      </w:hyperlink>
    </w:p>
    <w:p w:rsidR="00F5104A" w:rsidRDefault="00E03BEB">
      <w:pPr>
        <w:ind w:left="-567" w:right="284"/>
      </w:pPr>
      <w:hyperlink r:id="rId17">
        <w:r>
          <w:rPr>
            <w:rStyle w:val="Internetovodkaz"/>
            <w:rFonts w:ascii="Times New Roman" w:hAnsi="Times New Roman" w:cs="Times New Roman"/>
            <w:lang w:val="cs-CZ"/>
          </w:rPr>
          <w:t>http://www.catdumb.com/stop-phubbing-mo</w:t>
        </w:r>
        <w:r>
          <w:rPr>
            <w:rStyle w:val="Internetovodkaz"/>
            <w:rFonts w:ascii="Times New Roman" w:hAnsi="Times New Roman" w:cs="Times New Roman"/>
            <w:lang w:val="cs-CZ"/>
          </w:rPr>
          <w:t>fo-999/</w:t>
        </w:r>
      </w:hyperlink>
    </w:p>
    <w:sectPr w:rsidR="00F5104A">
      <w:pgSz w:w="11906" w:h="16838"/>
      <w:pgMar w:top="851" w:right="566" w:bottom="709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4A"/>
    <w:rsid w:val="00E03BEB"/>
    <w:rsid w:val="00F5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CCD"/>
    <w:pPr>
      <w:spacing w:after="200" w:line="276" w:lineRule="auto"/>
    </w:pPr>
    <w:rPr>
      <w:color w:val="00000A"/>
      <w:sz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769DE"/>
    <w:rPr>
      <w:rFonts w:ascii="Tahoma" w:hAnsi="Tahoma" w:cs="Tahoma"/>
      <w:sz w:val="16"/>
      <w:szCs w:val="16"/>
      <w:lang w:val="de-DE"/>
    </w:rPr>
  </w:style>
  <w:style w:type="character" w:customStyle="1" w:styleId="Internetovodkaz">
    <w:name w:val="Internetový odkaz"/>
    <w:basedOn w:val="Standardnpsmoodstavce"/>
    <w:uiPriority w:val="99"/>
    <w:unhideWhenUsed/>
    <w:rsid w:val="00C769DE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769D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76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CCD"/>
    <w:pPr>
      <w:spacing w:after="200" w:line="276" w:lineRule="auto"/>
    </w:pPr>
    <w:rPr>
      <w:color w:val="00000A"/>
      <w:sz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769DE"/>
    <w:rPr>
      <w:rFonts w:ascii="Tahoma" w:hAnsi="Tahoma" w:cs="Tahoma"/>
      <w:sz w:val="16"/>
      <w:szCs w:val="16"/>
      <w:lang w:val="de-DE"/>
    </w:rPr>
  </w:style>
  <w:style w:type="character" w:customStyle="1" w:styleId="Internetovodkaz">
    <w:name w:val="Internetový odkaz"/>
    <w:basedOn w:val="Standardnpsmoodstavce"/>
    <w:uiPriority w:val="99"/>
    <w:unhideWhenUsed/>
    <w:rsid w:val="00C769DE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769D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76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heknows.com/parenting/articles/1042093/balancing-technology-for-the-greater-goo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estofnetwork.gr/viral/esis-xerete-ti-simeni-phubbing/" TargetMode="External"/><Relationship Id="rId17" Type="http://schemas.openxmlformats.org/officeDocument/2006/relationships/hyperlink" Target="http://www.catdumb.com/stop-phubbing-mofo-99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erriam-webster.com/words-at-play/phubbing-words-we're-watchi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bestofnetwork.gr/viral/esis-xerete-ti-simeni-phubbin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ocal8now.com/home/headlines/The-effects-of-phubbing-330943332.htm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divineeatingout.com/consumer-1/2017/8/11/the-anti-social-art-of-phubbin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Jaromír Kolářík</cp:lastModifiedBy>
  <cp:revision>2</cp:revision>
  <dcterms:created xsi:type="dcterms:W3CDTF">2017-11-29T22:28:00Z</dcterms:created>
  <dcterms:modified xsi:type="dcterms:W3CDTF">2017-11-29T22:28:00Z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